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F1094F">
      <w:pPr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附件：海南师范大学桂林洋校区户外电子屏项目项目评分标准</w:t>
      </w:r>
    </w:p>
    <w:bookmarkEnd w:id="0"/>
    <w:p w14:paraId="159A4E85"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3"/>
        <w:tblW w:w="13837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796"/>
        <w:gridCol w:w="1404"/>
        <w:gridCol w:w="8677"/>
      </w:tblGrid>
      <w:tr w14:paraId="5AB66D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9B810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b/>
                <w:bCs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2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18E36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b/>
                <w:bCs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30"/>
                <w:szCs w:val="30"/>
                <w:lang w:val="en-US" w:eastAsia="zh-CN"/>
              </w:rPr>
              <w:t>评分内容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140DF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b/>
                <w:bCs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30"/>
                <w:szCs w:val="30"/>
                <w:lang w:val="en-US" w:eastAsia="zh-CN"/>
              </w:rPr>
              <w:t>分值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4CF82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b/>
                <w:bCs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30"/>
                <w:szCs w:val="30"/>
                <w:lang w:val="en-US" w:eastAsia="zh-CN"/>
              </w:rPr>
              <w:t>评分说明和标准</w:t>
            </w:r>
          </w:p>
        </w:tc>
      </w:tr>
      <w:tr w14:paraId="5B7ECB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F5DEC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2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1FF4F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30"/>
                <w:szCs w:val="30"/>
                <w:lang w:val="en-US" w:eastAsia="zh-CN"/>
              </w:rPr>
              <w:t>投标报价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E20CB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30"/>
                <w:szCs w:val="30"/>
                <w:lang w:val="en-US" w:eastAsia="zh-CN"/>
              </w:rPr>
              <w:t>40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A9C9D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投标人报价得分＝（有效最低投标报价／该投标人报价）×40（保留2位小数点，第3位四舍五入）</w:t>
            </w:r>
          </w:p>
        </w:tc>
      </w:tr>
      <w:tr w14:paraId="31757B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031FD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2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8F10C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30"/>
                <w:szCs w:val="30"/>
                <w:lang w:val="en-US" w:eastAsia="zh-CN"/>
              </w:rPr>
              <w:t>LED设备选型及配置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83C4A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30"/>
                <w:szCs w:val="3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30"/>
                <w:szCs w:val="30"/>
                <w:lang w:val="en-US" w:eastAsia="zh-CN"/>
              </w:rPr>
              <w:t>20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F6D2F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30"/>
                <w:szCs w:val="30"/>
                <w:lang w:val="en-US" w:eastAsia="zh-CN"/>
              </w:rPr>
              <w:t>根据产品选型和配置优劣进行比较评价：</w:t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第一档，产品选型先进，功能配置强，技术参数完全达到且部分优于标书要求，得15.01-20分；</w:t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第二档，产品选型合理，功能配置较好，技术参数满足标书要求，得10.01-15分；</w:t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第三档，产品选型一般或欠合理，功能配置一般或较差，技术参数低于其他档次产品，得0-10分。</w:t>
            </w:r>
          </w:p>
        </w:tc>
      </w:tr>
      <w:tr w14:paraId="368361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5C91F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2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21686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钢结构设计方案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C1902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微软雅黑" w:hAnsi="微软雅黑" w:eastAsia="微软雅黑" w:cs="微软雅黑"/>
                <w:sz w:val="30"/>
                <w:szCs w:val="3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20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41E8F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30"/>
                <w:szCs w:val="30"/>
                <w:lang w:val="en-US" w:eastAsia="zh-CN"/>
              </w:rPr>
              <w:t>根据钢结构设计方案的合理性、完善程度、等进行比较，按优劣进行分档评分：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30"/>
                <w:szCs w:val="30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第一档，设计方案合理，内容详细，配置完善，达到和优于招标要求，得15.01-20分；</w:t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第二档，设计方案较合理，内容较详细，配置合理，基本达到招标要求，得10.01-15分；</w:t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第三档，设计方案一般，内容有遗漏，配置欠合理，得0-10分。</w:t>
            </w:r>
          </w:p>
        </w:tc>
      </w:tr>
      <w:tr w14:paraId="727ED6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4DB84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2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95C76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售后服务承诺及保障体系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CEAA0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微软雅黑" w:hAnsi="微软雅黑" w:eastAsia="微软雅黑" w:cs="微软雅黑"/>
                <w:sz w:val="30"/>
                <w:szCs w:val="3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10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94F16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30"/>
                <w:szCs w:val="30"/>
                <w:lang w:val="en-US" w:eastAsia="zh-CN"/>
              </w:rPr>
              <w:t>根据售后服务、技术支持能力与承诺优劣进行综合比较评价：</w:t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第一档，售后服务保障体系及措施完善，技术支持能力强，服务响应快，响应程度高或优于采购需求的，得7.01-10分；</w:t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第二档，售后服务保障体系及多措施较好，技术支持能力较强，服务响应较快，满足采购需求，得5.01-7分；</w:t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第三档，售后服务保障体系及措施基本符合招标要求，但技术支持能力和服务响应速度较差或一般，得0-5分。</w:t>
            </w:r>
          </w:p>
        </w:tc>
      </w:tr>
      <w:tr w14:paraId="5EF66D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</w:trPr>
        <w:tc>
          <w:tcPr>
            <w:tcW w:w="9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604F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5</w:t>
            </w:r>
          </w:p>
        </w:tc>
        <w:tc>
          <w:tcPr>
            <w:tcW w:w="27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9870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培训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B7A8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5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14F8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30"/>
                <w:szCs w:val="30"/>
                <w:lang w:val="en-US" w:eastAsia="zh-CN"/>
              </w:rPr>
              <w:t>按供应商的培训计划承诺进行打分：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30"/>
                <w:szCs w:val="30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第一档，培训计划及培训内容方面安排合理可行，满足用户要求，得4.01-5分；</w:t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第二档，培训计划及培训内容方面安排合理可行，满足用户要求，但有不足之处，得3.01-4分；</w:t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第三档，无培训计划或培训内容方面安排有缺陷，得0-3分。</w:t>
            </w:r>
          </w:p>
        </w:tc>
      </w:tr>
      <w:tr w14:paraId="7979AE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B504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6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60FAAA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相似业绩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2A35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5</w:t>
            </w:r>
          </w:p>
        </w:tc>
        <w:tc>
          <w:tcPr>
            <w:tcW w:w="867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45D73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近三年内，每具备1个5万元以上同类建设合同案例，得1分，此项最高得5分。</w:t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注明：需提供与用户签订的合同复印件。</w:t>
            </w:r>
          </w:p>
        </w:tc>
      </w:tr>
      <w:tr w14:paraId="0888C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</w:trPr>
        <w:tc>
          <w:tcPr>
            <w:tcW w:w="37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758F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合计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F6C1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100</w:t>
            </w:r>
          </w:p>
        </w:tc>
        <w:tc>
          <w:tcPr>
            <w:tcW w:w="8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C66A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b/>
                <w:bCs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</w:rPr>
              <w:t>评分说明：供应商综合得分为所有评委打分的算术平均值。</w:t>
            </w:r>
          </w:p>
        </w:tc>
      </w:tr>
    </w:tbl>
    <w:p w14:paraId="468958EB">
      <w:pPr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6BCD3303">
      <w:pPr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5292D"/>
    <w:rsid w:val="01912DF1"/>
    <w:rsid w:val="162C73CD"/>
    <w:rsid w:val="30A64A5B"/>
    <w:rsid w:val="3378184E"/>
    <w:rsid w:val="3D7F73C7"/>
    <w:rsid w:val="57E66B72"/>
    <w:rsid w:val="60ED1A96"/>
    <w:rsid w:val="62C403C4"/>
    <w:rsid w:val="63FA21A7"/>
    <w:rsid w:val="6D23545A"/>
    <w:rsid w:val="6EB85889"/>
    <w:rsid w:val="72C80E57"/>
    <w:rsid w:val="779E584D"/>
    <w:rsid w:val="7DEB0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1654</Words>
  <Characters>1885</Characters>
  <Lines>0</Lines>
  <Paragraphs>0</Paragraphs>
  <TotalTime>18</TotalTime>
  <ScaleCrop>false</ScaleCrop>
  <LinksUpToDate>false</LinksUpToDate>
  <CharactersWithSpaces>1888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2025-07-10T00:52:00Z</dcterms:created>
  <dc:creator>Administrator</dc:creator>
  <cp:lastModifiedBy>孙俊龙</cp:lastModifiedBy>
  <dcterms:modified xsi:type="dcterms:W3CDTF">2025-07-21T03:11:11Z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eyJoZGlkIjoiM2Q2M2FiNjNkOWUwZWViMWI0ZDZmNGJhOGZkNTVkOGUiLCJ1c2VySWQiOiIzMzU3MzAwMTEifQ==</vt:lpwstr>
  </property>
  <property fmtid="{D5CDD505-2E9C-101B-9397-08002B2CF9AE}" pid="4" name="ICV">
    <vt:lpwstr>93C099E491864A6A99709BA68BD62301_13</vt:lpwstr>
  </property>
</Properties>
</file>